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DA4" w:rsidRDefault="00147DA4" w:rsidP="00147DA4">
      <w:pPr>
        <w:spacing w:after="0" w:line="240" w:lineRule="auto"/>
        <w:rPr>
          <w:rFonts w:ascii="Times New Roman" w:hAnsi="Times New Roman" w:cs="Times New Roman"/>
          <w:b/>
        </w:rPr>
      </w:pPr>
      <w:bookmarkStart w:id="0" w:name="_GoBack"/>
      <w:bookmarkEnd w:id="0"/>
      <w:r w:rsidRPr="00147DA4">
        <w:rPr>
          <w:rFonts w:ascii="Times New Roman" w:hAnsi="Times New Roman" w:cs="Times New Roman"/>
          <w:b/>
        </w:rPr>
        <w:t>INTERNATIONAL TRANSIT INSURANCE</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The Company</w:t>
      </w:r>
    </w:p>
    <w:p w:rsidR="00147DA4" w:rsidRPr="00147DA4" w:rsidRDefault="00147DA4" w:rsidP="00147DA4">
      <w:pPr>
        <w:spacing w:after="0" w:line="240" w:lineRule="auto"/>
        <w:rPr>
          <w:rFonts w:ascii="Times New Roman" w:hAnsi="Times New Roman" w:cs="Times New Roman"/>
          <w:b/>
        </w:rPr>
      </w:pPr>
    </w:p>
    <w:p w:rsidR="00147DA4" w:rsidRP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(ABC</w:t>
      </w:r>
      <w:proofErr w:type="gramStart"/>
      <w:r w:rsidRPr="00147DA4">
        <w:rPr>
          <w:rFonts w:ascii="Times New Roman" w:hAnsi="Times New Roman" w:cs="Times New Roman"/>
        </w:rPr>
        <w:t xml:space="preserve">) </w:t>
      </w:r>
      <w:proofErr w:type="gramEnd"/>
      <w:r w:rsidRPr="00147DA4">
        <w:rPr>
          <w:rFonts w:ascii="Times New Roman" w:hAnsi="Times New Roman" w:cs="Times New Roman"/>
        </w:rPr>
        <w:t>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All certificate data and claims are monitored through our fully automated computer system.  We can also provide our clients with the ability to dial up our computer from their own to obtain information on claims files or on outstanding premium.</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The Personnel</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b/>
          <w:i/>
        </w:rPr>
      </w:pPr>
      <w:r w:rsidRPr="00147DA4">
        <w:rPr>
          <w:rFonts w:ascii="Times New Roman" w:hAnsi="Times New Roman" w:cs="Times New Roman"/>
          <w:b/>
          <w:i/>
        </w:rPr>
        <w:t>President</w:t>
      </w:r>
    </w:p>
    <w:p w:rsidR="00147DA4" w:rsidRPr="00147DA4" w:rsidRDefault="00147DA4" w:rsidP="00147DA4">
      <w:pPr>
        <w:spacing w:after="0" w:line="240" w:lineRule="auto"/>
        <w:rPr>
          <w:rFonts w:ascii="Times New Roman" w:hAnsi="Times New Roman" w:cs="Times New Roman"/>
          <w:b/>
          <w:i/>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i/>
        </w:rPr>
      </w:pPr>
      <w:r w:rsidRPr="00147DA4">
        <w:rPr>
          <w:rFonts w:ascii="Times New Roman" w:hAnsi="Times New Roman" w:cs="Times New Roman"/>
          <w:b/>
          <w:i/>
        </w:rPr>
        <w:t>Executive Vice President</w:t>
      </w:r>
    </w:p>
    <w:p w:rsidR="00147DA4" w:rsidRPr="00147DA4" w:rsidRDefault="00147DA4" w:rsidP="00147DA4">
      <w:pPr>
        <w:spacing w:after="0" w:line="240" w:lineRule="auto"/>
        <w:rPr>
          <w:rFonts w:ascii="Times New Roman" w:hAnsi="Times New Roman" w:cs="Times New Roman"/>
          <w:b/>
          <w:i/>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 xml:space="preserve">Elmer </w:t>
      </w:r>
      <w:proofErr w:type="spellStart"/>
      <w:r w:rsidRPr="00147DA4">
        <w:rPr>
          <w:rFonts w:ascii="Times New Roman" w:hAnsi="Times New Roman" w:cs="Times New Roman"/>
        </w:rPr>
        <w:t>Fudd</w:t>
      </w:r>
      <w:proofErr w:type="spellEnd"/>
      <w:r w:rsidRPr="00147DA4">
        <w:rPr>
          <w:rFonts w:ascii="Times New Roman" w:hAnsi="Times New Roman" w:cs="Times New Roman"/>
        </w:rP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i/>
        </w:rPr>
      </w:pPr>
      <w:r w:rsidRPr="00147DA4">
        <w:rPr>
          <w:rFonts w:ascii="Times New Roman" w:hAnsi="Times New Roman" w:cs="Times New Roman"/>
          <w:b/>
          <w:i/>
        </w:rPr>
        <w:t>Secretary/Treasurer</w:t>
      </w:r>
    </w:p>
    <w:p w:rsidR="00147DA4" w:rsidRPr="00147DA4" w:rsidRDefault="00147DA4" w:rsidP="00147DA4">
      <w:pPr>
        <w:spacing w:after="0" w:line="240" w:lineRule="auto"/>
        <w:rPr>
          <w:rFonts w:ascii="Times New Roman" w:hAnsi="Times New Roman" w:cs="Times New Roman"/>
          <w:b/>
          <w:i/>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The Risk Bearers</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Each shipment that is insured is backed fully by Lloyd's of London.  Coverage is placed through the London brokerage firm of Great Britain Ltd. who has specialized in providing transit insurance worldwide for many years.</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lastRenderedPageBreak/>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The Product</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ABC provides all-risk transit insurance on domestic and inter</w:t>
      </w:r>
      <w:r w:rsidRPr="00147DA4">
        <w:rPr>
          <w:rFonts w:ascii="Times New Roman" w:hAnsi="Times New Roman" w:cs="Times New Roman"/>
        </w:rPr>
        <w:softHyphen/>
        <w:t>national shipments of household goods, personal effects, and private passenger automobiles.  Coverage is "residence-to-re</w:t>
      </w:r>
      <w:r w:rsidRPr="00147DA4">
        <w:rPr>
          <w:rFonts w:ascii="Times New Roman" w:hAnsi="Times New Roman" w:cs="Times New Roman"/>
        </w:rPr>
        <w:softHyphen/>
        <w:t>sidence" including the risks of packing.  Only the usual exclusions apply.  Some decided advantages included in this proposal for Webster International Inc. are:</w:t>
      </w:r>
    </w:p>
    <w:p w:rsidR="00147DA4" w:rsidRPr="00147DA4" w:rsidRDefault="00147DA4" w:rsidP="00147DA4">
      <w:pPr>
        <w:spacing w:after="0" w:line="240" w:lineRule="auto"/>
        <w:rPr>
          <w:rFonts w:ascii="Times New Roman" w:hAnsi="Times New Roman" w:cs="Times New Roman"/>
        </w:rPr>
      </w:pPr>
    </w:p>
    <w:p w:rsidR="00147DA4" w:rsidRP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War risks are included.</w:t>
      </w:r>
    </w:p>
    <w:p w:rsidR="00147DA4" w:rsidRP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 xml:space="preserve">Ninety days free storage, </w:t>
      </w:r>
      <w:proofErr w:type="gramStart"/>
      <w:r w:rsidRPr="00147DA4">
        <w:rPr>
          <w:rFonts w:ascii="Times New Roman" w:hAnsi="Times New Roman" w:cs="Times New Roman"/>
        </w:rPr>
        <w:t>origin</w:t>
      </w:r>
      <w:proofErr w:type="gramEnd"/>
      <w:r w:rsidRPr="00147DA4">
        <w:rPr>
          <w:rFonts w:ascii="Times New Roman" w:hAnsi="Times New Roman" w:cs="Times New Roman"/>
        </w:rPr>
        <w:t xml:space="preserve"> and destination.  Ninety days free storage, origin and destination</w:t>
      </w:r>
      <w:proofErr w:type="gramStart"/>
      <w:r w:rsidRPr="00147DA4">
        <w:rPr>
          <w:rFonts w:ascii="Times New Roman" w:hAnsi="Times New Roman" w:cs="Times New Roman"/>
        </w:rPr>
        <w:t xml:space="preserve">. </w:t>
      </w:r>
      <w:proofErr w:type="gramEnd"/>
      <w:r w:rsidRPr="00147DA4">
        <w:rPr>
          <w:rFonts w:ascii="Times New Roman" w:hAnsi="Times New Roman" w:cs="Times New Roman"/>
        </w:rPr>
        <w:t>.  No matter how far the destination or origin, your coverage is intact.</w:t>
      </w:r>
    </w:p>
    <w:p w:rsidR="00147DA4" w:rsidRP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No deductible.</w:t>
      </w:r>
    </w:p>
    <w:p w:rsidR="00147DA4" w:rsidRP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Pairs and Sets Exclusion buy back option.</w:t>
      </w:r>
    </w:p>
    <w:p w:rsidR="00147DA4" w:rsidRP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 xml:space="preserve">No exclusions for insects, </w:t>
      </w:r>
      <w:proofErr w:type="gramStart"/>
      <w:r w:rsidRPr="00147DA4">
        <w:rPr>
          <w:rFonts w:ascii="Times New Roman" w:hAnsi="Times New Roman" w:cs="Times New Roman"/>
        </w:rPr>
        <w:t>moths</w:t>
      </w:r>
      <w:proofErr w:type="gramEnd"/>
      <w:r w:rsidRPr="00147DA4">
        <w:rPr>
          <w:rFonts w:ascii="Times New Roman" w:hAnsi="Times New Roman" w:cs="Times New Roman"/>
        </w:rPr>
        <w:t xml:space="preserve"> and vermin.  </w:t>
      </w:r>
    </w:p>
    <w:p w:rsidR="00147DA4" w:rsidRDefault="00147DA4" w:rsidP="004A33E1">
      <w:pPr>
        <w:numPr>
          <w:ilvl w:val="0"/>
          <w:numId w:val="2"/>
        </w:numPr>
        <w:spacing w:after="0" w:line="240" w:lineRule="auto"/>
        <w:rPr>
          <w:rFonts w:ascii="Times New Roman" w:hAnsi="Times New Roman" w:cs="Times New Roman"/>
        </w:rPr>
      </w:pPr>
      <w:r w:rsidRPr="00147DA4">
        <w:rPr>
          <w:rFonts w:ascii="Times New Roman" w:hAnsi="Times New Roman" w:cs="Times New Roman"/>
        </w:rPr>
        <w:t>Underwritten at Lloyd's of London.</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Coverage is usually documented through the issuance of an insurance certificate that is provided to each relocating individual.  This provides the terms and conditions of the coverage and also instructions to follow in the event of a shipping loss.</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Permanent Storage</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Many corporations limit the household effects they will ship overseas for their employees.  Those effects not shipped are left behind in storage in a commercial warehouse until the employee returns home.</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We have made provisions to cover these effects on an all-risk basis while stored in any commercial warehouse anywhere in the world.  This guarantees all relocating employees the same insurance protection no matter where their effects are stored.</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Coverage is offered on an actual cash value basis subject to the values declared by the employee.  (Coverage on a replacement cost basis can be arranged).</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Coverage can also be extended to cover the transit of goods out of storage to their ultimate destination so there is continuity of coverage from the time goods are delivered into storage until they are returned to the employee.</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Our Underwriters have agreed to commence coverage on lots already in storage provided they are currently insured and subject to a visual external inspection.</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lastRenderedPageBreak/>
        <w:t>We also offer flexibility in increasing insurance coverage on lots stored for extended periods.  In some instances the CPI increases the insurance coverage annually or on any other index the client prefers.</w:t>
      </w:r>
    </w:p>
    <w:p w:rsidR="00147DA4" w:rsidRPr="00147DA4" w:rsidRDefault="00147DA4" w:rsidP="00147DA4">
      <w:pPr>
        <w:spacing w:after="0" w:line="240" w:lineRule="auto"/>
        <w:rPr>
          <w:rFonts w:ascii="Times New Roman" w:hAnsi="Times New Roman" w:cs="Times New Roman"/>
        </w:rPr>
      </w:pPr>
    </w:p>
    <w:p w:rsidR="00147DA4" w:rsidRDefault="00147DA4" w:rsidP="00147DA4">
      <w:pPr>
        <w:spacing w:after="0" w:line="240" w:lineRule="auto"/>
        <w:rPr>
          <w:rFonts w:ascii="Times New Roman" w:hAnsi="Times New Roman" w:cs="Times New Roman"/>
          <w:b/>
        </w:rPr>
      </w:pPr>
      <w:r w:rsidRPr="00147DA4">
        <w:rPr>
          <w:rFonts w:ascii="Times New Roman" w:hAnsi="Times New Roman" w:cs="Times New Roman"/>
          <w:b/>
        </w:rPr>
        <w:t>Claims</w:t>
      </w:r>
    </w:p>
    <w:p w:rsidR="00147DA4" w:rsidRPr="00147DA4" w:rsidRDefault="00147DA4" w:rsidP="00147DA4">
      <w:pPr>
        <w:spacing w:after="0" w:line="240" w:lineRule="auto"/>
        <w:rPr>
          <w:rFonts w:ascii="Times New Roman" w:hAnsi="Times New Roman" w:cs="Times New Roman"/>
          <w:b/>
        </w:rPr>
      </w:pPr>
    </w:p>
    <w:p w:rsid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All claims are reported to ABC Insurance, Inc., and are acknowledged or settled within five business days of receipt of proper documentation.  In the event of major damage to a shipment, a Lloyd’s survey agent may conduct surveys.</w:t>
      </w:r>
      <w:r>
        <w:rPr>
          <w:rFonts w:ascii="Times New Roman" w:hAnsi="Times New Roman" w:cs="Times New Roman"/>
        </w:rPr>
        <w:t xml:space="preserve">  </w:t>
      </w:r>
    </w:p>
    <w:p w:rsidR="00147DA4" w:rsidRPr="00147DA4" w:rsidRDefault="00147DA4" w:rsidP="00147DA4">
      <w:pPr>
        <w:spacing w:after="0" w:line="240" w:lineRule="auto"/>
        <w:rPr>
          <w:rFonts w:ascii="Times New Roman" w:hAnsi="Times New Roman" w:cs="Times New Roman"/>
        </w:rPr>
      </w:pPr>
    </w:p>
    <w:p w:rsidR="00147DA4" w:rsidRP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147DA4" w:rsidRDefault="00147DA4" w:rsidP="00147DA4">
      <w:pPr>
        <w:spacing w:after="0" w:line="240" w:lineRule="auto"/>
        <w:rPr>
          <w:rFonts w:ascii="Times New Roman" w:hAnsi="Times New Roman" w:cs="Times New Roman"/>
        </w:rPr>
      </w:pPr>
    </w:p>
    <w:p w:rsidR="00147DA4" w:rsidRPr="00147DA4" w:rsidRDefault="00147DA4" w:rsidP="00147DA4">
      <w:pPr>
        <w:spacing w:after="0" w:line="240" w:lineRule="auto"/>
        <w:rPr>
          <w:rFonts w:ascii="Times New Roman" w:hAnsi="Times New Roman" w:cs="Times New Roman"/>
        </w:rPr>
      </w:pPr>
      <w:r w:rsidRPr="00147DA4">
        <w:rPr>
          <w:rFonts w:ascii="Times New Roman" w:hAnsi="Times New Roman" w:cs="Times New Roman"/>
        </w:rPr>
        <w:t>Claims draft authority of up to $750 per claim may be provided to Webster International Inc., if desired.</w:t>
      </w:r>
    </w:p>
    <w:p w:rsidR="00C42CBC" w:rsidRPr="00147DA4" w:rsidRDefault="00C42CBC" w:rsidP="00147DA4">
      <w:pPr>
        <w:spacing w:after="0" w:line="240" w:lineRule="auto"/>
        <w:rPr>
          <w:rFonts w:ascii="Times New Roman" w:hAnsi="Times New Roman" w:cs="Times New Roman"/>
        </w:rPr>
      </w:pPr>
    </w:p>
    <w:sectPr w:rsidR="00C42CBC" w:rsidRPr="00147DA4" w:rsidSect="00147DA4">
      <w:footerReference w:type="default" r:id="rId8"/>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DA4" w:rsidRDefault="00147DA4" w:rsidP="00147DA4">
      <w:pPr>
        <w:spacing w:after="0" w:line="240" w:lineRule="auto"/>
      </w:pPr>
      <w:r>
        <w:separator/>
      </w:r>
    </w:p>
  </w:endnote>
  <w:endnote w:type="continuationSeparator" w:id="0">
    <w:p w:rsidR="00147DA4" w:rsidRDefault="00147DA4" w:rsidP="00147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947" w:rsidRDefault="00147DA4">
    <w:pPr>
      <w:pStyle w:val="Footer"/>
    </w:pPr>
    <w:r>
      <w:tab/>
    </w:r>
    <w:r>
      <w:rPr>
        <w:rStyle w:val="PageNumber"/>
      </w:rPr>
      <w:fldChar w:fldCharType="begin"/>
    </w:r>
    <w:r>
      <w:rPr>
        <w:rStyle w:val="PageNumber"/>
      </w:rPr>
      <w:instrText xml:space="preserve"> PAGE </w:instrText>
    </w:r>
    <w:r>
      <w:rPr>
        <w:rStyle w:val="PageNumber"/>
      </w:rPr>
      <w:fldChar w:fldCharType="separate"/>
    </w:r>
    <w:r w:rsidR="004A33E1">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DA4" w:rsidRDefault="00147DA4" w:rsidP="00147DA4">
      <w:pPr>
        <w:spacing w:after="0" w:line="240" w:lineRule="auto"/>
      </w:pPr>
      <w:r>
        <w:separator/>
      </w:r>
    </w:p>
  </w:footnote>
  <w:footnote w:type="continuationSeparator" w:id="0">
    <w:p w:rsidR="00147DA4" w:rsidRDefault="00147DA4" w:rsidP="00147D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69F6504D"/>
    <w:multiLevelType w:val="hybridMultilevel"/>
    <w:tmpl w:val="9CBC7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A4"/>
    <w:rsid w:val="00147DA4"/>
    <w:rsid w:val="004A33E1"/>
    <w:rsid w:val="00C42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47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DA4"/>
  </w:style>
  <w:style w:type="character" w:styleId="PageNumber">
    <w:name w:val="page number"/>
    <w:basedOn w:val="DefaultParagraphFont"/>
    <w:semiHidden/>
    <w:rsid w:val="00147DA4"/>
  </w:style>
  <w:style w:type="paragraph" w:styleId="Header">
    <w:name w:val="header"/>
    <w:basedOn w:val="Normal"/>
    <w:link w:val="HeaderChar"/>
    <w:uiPriority w:val="99"/>
    <w:unhideWhenUsed/>
    <w:rsid w:val="00147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D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47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DA4"/>
  </w:style>
  <w:style w:type="character" w:styleId="PageNumber">
    <w:name w:val="page number"/>
    <w:basedOn w:val="DefaultParagraphFont"/>
    <w:semiHidden/>
    <w:rsid w:val="00147DA4"/>
  </w:style>
  <w:style w:type="paragraph" w:styleId="Header">
    <w:name w:val="header"/>
    <w:basedOn w:val="Normal"/>
    <w:link w:val="HeaderChar"/>
    <w:uiPriority w:val="99"/>
    <w:unhideWhenUsed/>
    <w:rsid w:val="00147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Softek Services</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Koster</dc:creator>
  <cp:lastModifiedBy>Marianne Koster</cp:lastModifiedBy>
  <cp:revision>2</cp:revision>
  <dcterms:created xsi:type="dcterms:W3CDTF">2015-01-28T21:02:00Z</dcterms:created>
  <dcterms:modified xsi:type="dcterms:W3CDTF">2015-01-28T21:11:00Z</dcterms:modified>
</cp:coreProperties>
</file>